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2C" w:rsidRDefault="00D42AB3"/>
    <w:p w:rsidR="00623DC1" w:rsidRDefault="00623DC1" w:rsidP="00623DC1">
      <w:pPr>
        <w:jc w:val="center"/>
        <w:rPr>
          <w:rFonts w:ascii="Times New Roman" w:hAnsi="Times New Roman" w:cs="Times New Roman"/>
          <w:b/>
        </w:rPr>
      </w:pPr>
      <w:r w:rsidRPr="005732A7">
        <w:rPr>
          <w:rFonts w:ascii="Times New Roman" w:hAnsi="Times New Roman" w:cs="Times New Roman"/>
          <w:b/>
        </w:rPr>
        <w:t>Памятка для заявителей</w:t>
      </w:r>
    </w:p>
    <w:p w:rsidR="00BC1500" w:rsidRPr="00BC1500" w:rsidRDefault="00BC1500" w:rsidP="00BC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 сведениях (информации) и документах необходимых </w:t>
      </w:r>
      <w:r w:rsidRPr="005732A7">
        <w:rPr>
          <w:rFonts w:ascii="Times New Roman" w:hAnsi="Times New Roman" w:cs="Times New Roman"/>
          <w:b/>
        </w:rPr>
        <w:t xml:space="preserve">для проведения государственной </w:t>
      </w:r>
      <w:r>
        <w:rPr>
          <w:rFonts w:ascii="Times New Roman" w:hAnsi="Times New Roman" w:cs="Times New Roman"/>
          <w:b/>
        </w:rPr>
        <w:t xml:space="preserve">экспертизы </w:t>
      </w:r>
      <w:r w:rsidRPr="005732A7">
        <w:rPr>
          <w:rFonts w:ascii="Times New Roman" w:hAnsi="Times New Roman" w:cs="Times New Roman"/>
          <w:b/>
        </w:rPr>
        <w:t xml:space="preserve">проектной документации </w:t>
      </w:r>
      <w:r>
        <w:rPr>
          <w:rFonts w:ascii="Times New Roman" w:hAnsi="Times New Roman" w:cs="Times New Roman"/>
          <w:b/>
        </w:rPr>
        <w:t>в части проверки достоверности определения сметной стоимости сноса</w:t>
      </w:r>
      <w:r w:rsidRPr="00BC1500">
        <w:rPr>
          <w:rFonts w:ascii="Times New Roman" w:hAnsi="Times New Roman" w:cs="Times New Roman"/>
          <w:b/>
          <w:bCs/>
        </w:rPr>
        <w:t xml:space="preserve"> </w:t>
      </w:r>
      <w:r w:rsidR="00D42AB3">
        <w:rPr>
          <w:rFonts w:ascii="Times New Roman" w:hAnsi="Times New Roman" w:cs="Times New Roman"/>
          <w:b/>
        </w:rPr>
        <w:t>ОКС</w:t>
      </w:r>
      <w:r w:rsidR="00D42A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(в случае, если снос не связан со ст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роительством или реконструкцией объекта капитального строительства)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703"/>
        <w:gridCol w:w="6663"/>
        <w:gridCol w:w="2572"/>
      </w:tblGrid>
      <w:tr w:rsidR="00623DC1" w:rsidRPr="005732A7" w:rsidTr="0051735A">
        <w:tc>
          <w:tcPr>
            <w:tcW w:w="703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3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Наименование сведений (информации), документов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Основание/примечание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623DC1" w:rsidRPr="005732A7" w:rsidRDefault="00623DC1" w:rsidP="005173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заявление</w:t>
            </w:r>
            <w:r w:rsidRPr="005732A7">
              <w:rPr>
                <w:rFonts w:ascii="Times New Roman" w:hAnsi="Times New Roman" w:cs="Times New Roman"/>
              </w:rPr>
              <w:t xml:space="preserve"> о проведении государственной экспертизы, в котором указываются: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исполнителях работ</w:t>
            </w:r>
            <w:r w:rsidRPr="005732A7">
              <w:rPr>
                <w:rFonts w:ascii="Times New Roman" w:hAnsi="Times New Roman" w:cs="Times New Roman"/>
              </w:rPr>
              <w:t xml:space="preserve"> - лицах, осуществивших подготовку проектной документации и выполнивших инженерные изыскания (фамилия,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юридического лица);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объекте капитального строительства,</w:t>
            </w:r>
            <w:r w:rsidRPr="005732A7">
              <w:rPr>
                <w:rFonts w:ascii="Times New Roman" w:hAnsi="Times New Roman" w:cs="Times New Roman"/>
              </w:rPr>
              <w:t xml:space="preserve">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Федерации), сведения о функциональном назначении объекта капитального строительства, почтовый (строительный) адрес объекта капитального строительства,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 (при наличии),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</w:t>
            </w:r>
            <w:hyperlink r:id="rId4" w:history="1">
              <w:r w:rsidRPr="005732A7">
                <w:rPr>
                  <w:rFonts w:ascii="Times New Roman" w:hAnsi="Times New Roman" w:cs="Times New Roman"/>
                  <w:color w:val="0000FF"/>
                </w:rPr>
                <w:t>случаев</w:t>
              </w:r>
            </w:hyperlink>
            <w:r w:rsidRPr="005732A7">
              <w:rPr>
                <w:rFonts w:ascii="Times New Roman" w:hAnsi="Times New Roman" w:cs="Times New Roman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территории); в отношении сложного объекта (объекта, в состав которого входят два и более объекта капитального строительства) указанные сведения включаются в отношении каждого объекта капитального строительства;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 заявителе</w:t>
            </w:r>
            <w:r w:rsidRPr="005732A7">
              <w:rPr>
                <w:rFonts w:ascii="Times New Roman" w:hAnsi="Times New Roman" w:cs="Times New Roman"/>
              </w:rPr>
              <w:t xml:space="preserve">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технического заказчика, лица, обеспечившего выполнение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инженерных изысканий и (или) подготовку проектной документации в случаях, предусмотренных </w:t>
            </w:r>
            <w:hyperlink r:id="rId5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физического лица; 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7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</w:t>
            </w:r>
            <w:hyperlink r:id="rId9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 заявитель не одно и то же лицо, - указанные сведения также в отношении заявителя);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использовании (о причинах неиспользования) типовой проектной документации</w:t>
            </w:r>
            <w:r w:rsidRPr="005732A7">
              <w:rPr>
                <w:rFonts w:ascii="Times New Roman" w:hAnsi="Times New Roman" w:cs="Times New Roman"/>
              </w:rPr>
              <w:t xml:space="preserve">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источнике финансирования</w:t>
            </w:r>
            <w:r w:rsidRPr="005732A7">
              <w:rPr>
                <w:rFonts w:ascii="Times New Roman" w:hAnsi="Times New Roman" w:cs="Times New Roman"/>
              </w:rPr>
      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бюджет бюджетной системы Российской Федерации в соответствии со </w:t>
            </w:r>
            <w:hyperlink r:id="rId11" w:history="1">
              <w:r w:rsidRPr="005732A7">
                <w:rPr>
                  <w:rFonts w:ascii="Times New Roman" w:hAnsi="Times New Roman" w:cs="Times New Roman"/>
                  <w:color w:val="0000FF"/>
                </w:rPr>
                <w:t>статьей 10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Бюджетного кодекса Российской Федерации;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лицо) и размере финансирования (в процентном отношении к полной стоимости проекта);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 сметной или предполагаемой (предельной) стоимости объекта капитального строительства</w:t>
            </w:r>
            <w:r w:rsidRPr="005732A7">
              <w:rPr>
                <w:rFonts w:ascii="Times New Roman" w:hAnsi="Times New Roman" w:cs="Times New Roman"/>
              </w:rPr>
              <w:t xml:space="preserve">, содержащиеся в решении об утверждении федеральной целевой программы, региональной (муниципальной)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</w:t>
            </w:r>
            <w:r w:rsidRPr="005732A7">
              <w:rPr>
                <w:rFonts w:ascii="Times New Roman" w:hAnsi="Times New Roman" w:cs="Times New Roman"/>
              </w:rPr>
              <w:lastRenderedPageBreak/>
              <w:t>предоставлении субсидий государственным компаниям и корпорациям, публично-правовым компаниям, в том числе в виде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либо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либо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либо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</w:t>
            </w:r>
          </w:p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отнесении объекта капитального строительства к объектам транспортной инфраструктуры</w:t>
            </w:r>
            <w:r w:rsidRPr="005732A7">
              <w:rPr>
                <w:rFonts w:ascii="Times New Roman" w:hAnsi="Times New Roman" w:cs="Times New Roman"/>
              </w:rPr>
              <w:t xml:space="preserve">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Федерации;</w:t>
            </w:r>
            <w:bookmarkStart w:id="1" w:name="Par39"/>
            <w:bookmarkEnd w:id="1"/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«а» п. 13 ПП РФ № 145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63" w:type="dxa"/>
          </w:tcPr>
          <w:p w:rsidR="00623DC1" w:rsidRPr="00C005D5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005D5">
              <w:rPr>
                <w:rFonts w:ascii="Times New Roman" w:hAnsi="Times New Roman" w:cs="Times New Roman"/>
                <w:b/>
              </w:rPr>
              <w:t>ведомости объемов работ, учтенных в сметных расчетах;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«г(1)» п. 13 ПП РФ № 145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</w:t>
            </w:r>
            <w:r w:rsidRPr="005732A7">
              <w:rPr>
                <w:rFonts w:ascii="Times New Roman" w:hAnsi="Times New Roman" w:cs="Times New Roman"/>
              </w:rPr>
              <w:t xml:space="preserve"> в соответствии с Федеральным </w:t>
            </w:r>
            <w:hyperlink r:id="rId12" w:history="1">
              <w:r w:rsidRPr="005732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"Об объектах культурного наследия (памятниках истории и культуры) народов Российской Федерации";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«ж(1)» п. 13 ПП РФ № 145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документы, подтверждающие полномочия заявителя действовать от имени застройщика</w:t>
            </w:r>
            <w:r w:rsidRPr="005732A7">
              <w:rPr>
                <w:rFonts w:ascii="Times New Roman" w:hAnsi="Times New Roman" w:cs="Times New Roman"/>
              </w:rPr>
              <w:t xml:space="preserve">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13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Федерации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5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6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- договор) или договора о проведении государственной экспертизы в рамках экспертного сопровождения (далее - договор об экспертном сопровождении) должны быть оговорены специально;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«и» п. 13 ПП РФ № 145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3" w:type="dxa"/>
          </w:tcPr>
          <w:p w:rsidR="00623DC1" w:rsidRPr="005732A7" w:rsidRDefault="00623DC1" w:rsidP="00BC150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выписка из реестра членов саморегулируемой организации в области архитектурно-строительного проектирования и (или) инженерных изысканий,</w:t>
            </w:r>
            <w:r w:rsidRPr="005732A7">
              <w:rPr>
                <w:rFonts w:ascii="Times New Roman" w:hAnsi="Times New Roman" w:cs="Times New Roman"/>
              </w:rPr>
              <w:t xml:space="preserve">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7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19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0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</w:t>
            </w:r>
            <w:r w:rsidR="00BC1500">
              <w:rPr>
                <w:rFonts w:ascii="Times New Roman" w:hAnsi="Times New Roman" w:cs="Times New Roman"/>
              </w:rPr>
              <w:t>в области инженерных изысканий)</w:t>
            </w:r>
            <w:r w:rsidRPr="005732A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«к» п. 13 ПП РФ № 145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623DC1" w:rsidRPr="005732A7" w:rsidRDefault="00623DC1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5732A7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",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21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1.1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Федерации);</w:t>
            </w:r>
          </w:p>
        </w:tc>
        <w:tc>
          <w:tcPr>
            <w:tcW w:w="2572" w:type="dxa"/>
          </w:tcPr>
          <w:p w:rsidR="00623DC1" w:rsidRPr="005732A7" w:rsidRDefault="00623DC1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«о» п. 13 ПП РФ № 145 </w:t>
            </w:r>
          </w:p>
        </w:tc>
      </w:tr>
      <w:tr w:rsidR="00623DC1" w:rsidRPr="005732A7" w:rsidTr="0051735A">
        <w:tc>
          <w:tcPr>
            <w:tcW w:w="703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623DC1" w:rsidRPr="005732A7" w:rsidRDefault="00BC1500" w:rsidP="00B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работ по сносу объекта капитального строительства;</w:t>
            </w:r>
          </w:p>
        </w:tc>
        <w:tc>
          <w:tcPr>
            <w:tcW w:w="2572" w:type="dxa"/>
          </w:tcPr>
          <w:p w:rsidR="00623DC1" w:rsidRPr="005732A7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«а» п. 16(3)</w:t>
            </w:r>
            <w:r w:rsidR="00623DC1" w:rsidRPr="005732A7">
              <w:rPr>
                <w:rFonts w:ascii="Times New Roman" w:hAnsi="Times New Roman" w:cs="Times New Roman"/>
              </w:rPr>
              <w:t xml:space="preserve"> ПП РФ № 145 </w:t>
            </w:r>
          </w:p>
        </w:tc>
      </w:tr>
      <w:tr w:rsidR="00BC1500" w:rsidRPr="005732A7" w:rsidTr="0051735A">
        <w:tc>
          <w:tcPr>
            <w:tcW w:w="703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663" w:type="dxa"/>
          </w:tcPr>
          <w:p w:rsidR="00BC1500" w:rsidRDefault="00BC1500" w:rsidP="00B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снос объекта капитального строительства;</w:t>
            </w:r>
          </w:p>
        </w:tc>
        <w:tc>
          <w:tcPr>
            <w:tcW w:w="2572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«б» п. 16(3)</w:t>
            </w:r>
            <w:r w:rsidRPr="005732A7">
              <w:rPr>
                <w:rFonts w:ascii="Times New Roman" w:hAnsi="Times New Roman" w:cs="Times New Roman"/>
              </w:rPr>
              <w:t xml:space="preserve"> ПП РФ № 145</w:t>
            </w:r>
          </w:p>
        </w:tc>
      </w:tr>
      <w:tr w:rsidR="00BC1500" w:rsidRPr="005732A7" w:rsidTr="0051735A">
        <w:tc>
          <w:tcPr>
            <w:tcW w:w="703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C1500" w:rsidRDefault="00BC1500" w:rsidP="00B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безопасности;</w:t>
            </w:r>
          </w:p>
        </w:tc>
        <w:tc>
          <w:tcPr>
            <w:tcW w:w="2572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«в» п. 16(3)</w:t>
            </w:r>
            <w:r w:rsidRPr="005732A7">
              <w:rPr>
                <w:rFonts w:ascii="Times New Roman" w:hAnsi="Times New Roman" w:cs="Times New Roman"/>
              </w:rPr>
              <w:t xml:space="preserve"> ПП РФ № 145</w:t>
            </w:r>
          </w:p>
        </w:tc>
      </w:tr>
      <w:tr w:rsidR="00BC1500" w:rsidRPr="005732A7" w:rsidTr="0051735A">
        <w:tc>
          <w:tcPr>
            <w:tcW w:w="703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BC1500" w:rsidRDefault="00BC1500" w:rsidP="00BC15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</w:tc>
        <w:tc>
          <w:tcPr>
            <w:tcW w:w="2572" w:type="dxa"/>
          </w:tcPr>
          <w:p w:rsidR="00BC1500" w:rsidRDefault="00BC1500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«г» п. 16(3)</w:t>
            </w:r>
            <w:r w:rsidRPr="005732A7">
              <w:rPr>
                <w:rFonts w:ascii="Times New Roman" w:hAnsi="Times New Roman" w:cs="Times New Roman"/>
              </w:rPr>
              <w:t xml:space="preserve"> ПП РФ № 145</w:t>
            </w:r>
          </w:p>
        </w:tc>
      </w:tr>
    </w:tbl>
    <w:p w:rsidR="00623DC1" w:rsidRPr="005732A7" w:rsidRDefault="00623DC1" w:rsidP="00623DC1">
      <w:pPr>
        <w:ind w:firstLine="540"/>
        <w:jc w:val="both"/>
        <w:rPr>
          <w:rFonts w:ascii="Times New Roman" w:hAnsi="Times New Roman" w:cs="Times New Roman"/>
          <w:b/>
        </w:rPr>
      </w:pPr>
    </w:p>
    <w:p w:rsidR="00623DC1" w:rsidRDefault="00623DC1"/>
    <w:sectPr w:rsidR="006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0C"/>
    <w:rsid w:val="00623DC1"/>
    <w:rsid w:val="006847D2"/>
    <w:rsid w:val="009D2D54"/>
    <w:rsid w:val="00BC1500"/>
    <w:rsid w:val="00C22D0C"/>
    <w:rsid w:val="00D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A123-075A-4173-9E15-9ED27B8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3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8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7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2" Type="http://schemas.openxmlformats.org/officeDocument/2006/relationships/hyperlink" Target="consultantplus://offline/ref=4E1EDDFC7B60E0CC7ED358AC904C5FEA98CF5D545C06FB92B6D55AFEA622790460ED272A51BF18E2E2D3526EBCN0d2N" TargetMode="External"/><Relationship Id="rId17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0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1" Type="http://schemas.openxmlformats.org/officeDocument/2006/relationships/hyperlink" Target="consultantplus://offline/ref=4E1EDDFC7B60E0CC7ED358AC904C5FEA98CD5D565502FB92B6D55AFEA622790472ED7F2E51BE0DB6B2890563BC018E308D1E8E5EDBNDd4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5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3" Type="http://schemas.openxmlformats.org/officeDocument/2006/relationships/hyperlink" Target="consultantplus://offline/ref=567CB2B96E357AC1968357359CCF17A243AE863E5893FA22EA09CCA5A6938CAEABDBEFACADB65C1E9339391B457A444A41FAD0A43F56BEEA4DjDT" TargetMode="External"/><Relationship Id="rId10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9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4" Type="http://schemas.openxmlformats.org/officeDocument/2006/relationships/hyperlink" Target="consultantplus://offline/ref=4E1EDDFC7B60E0CC7ED358AC904C5FEA98CE5B5D5B06FB92B6D55AFEA622790472ED7F2653BF06E3E7C6043FFA549D328C1E8C5FC7D55498N9dDN" TargetMode="External"/><Relationship Id="rId9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4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2" Type="http://schemas.openxmlformats.org/officeDocument/2006/relationships/hyperlink" Target="consultantplus://offline/ref=567CB2B96E357AC1968357359CCF17A243AE863E5893FA22EA09CCA5A6938CAEABDBEFACADB65C1E9239391B457A444A41FAD0A43F56BEEA4Dj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Клепцова Ксения Сергеевна</cp:lastModifiedBy>
  <cp:revision>4</cp:revision>
  <dcterms:created xsi:type="dcterms:W3CDTF">2023-01-21T17:35:00Z</dcterms:created>
  <dcterms:modified xsi:type="dcterms:W3CDTF">2023-01-21T19:43:00Z</dcterms:modified>
</cp:coreProperties>
</file>